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Calibri" w:hAnsi="Calibri" w:eastAsia="宋体" w:cs="Times New Roman"/>
          <w:sz w:val="24"/>
          <w:szCs w:val="24"/>
          <w14:ligatures w14:val="none"/>
        </w:rPr>
      </w:pPr>
      <w:r>
        <w:rPr>
          <w:rFonts w:hint="eastAsia" w:ascii="Calibri" w:hAnsi="Calibri" w:eastAsia="宋体" w:cs="Times New Roman"/>
          <w:sz w:val="24"/>
          <w:szCs w:val="24"/>
          <w14:ligatures w14:val="none"/>
        </w:rPr>
        <w:t>【广东省博物馆简介】</w:t>
      </w:r>
    </w:p>
    <w:p>
      <w:pPr>
        <w:spacing w:line="360" w:lineRule="auto"/>
        <w:ind w:firstLine="480" w:firstLineChars="200"/>
        <w:rPr>
          <w:rFonts w:ascii="Calibri" w:hAnsi="Calibri" w:eastAsia="宋体" w:cs="Times New Roman"/>
          <w:sz w:val="24"/>
          <w:szCs w:val="24"/>
          <w14:ligatures w14:val="none"/>
        </w:rPr>
      </w:pPr>
      <w:r>
        <w:rPr>
          <w:rFonts w:hint="eastAsia" w:ascii="Calibri" w:hAnsi="Calibri" w:eastAsia="宋体" w:cs="Times New Roman"/>
          <w:sz w:val="24"/>
          <w:szCs w:val="24"/>
          <w14:ligatures w14:val="none"/>
        </w:rPr>
        <w:t xml:space="preserve">广东省博物馆（广州鲁迅纪念馆）地处粤港澳大湾区核心城市——广州，是首批国家一级博物馆和大湾区重要的文化旅游地标。近年来，广东省博物馆（广州鲁迅纪念馆）在机制、理念、技术方面开拓创新，在国家一级博物馆运行评估中一直名列前茅。站在“两个一百年”奋斗目标的历史交汇点上，广东省博物馆（广州鲁迅纪念馆）正以“平安粤博、优美粤博、学术粤博、品质粤博、创新粤博”为发展理念，助力广东文化强省建设，向世界讲好广东故事、湾区故事和中国故事。 </w:t>
      </w:r>
    </w:p>
    <w:p>
      <w:pPr>
        <w:spacing w:line="360" w:lineRule="auto"/>
        <w:ind w:firstLine="480" w:firstLineChars="200"/>
        <w:rPr>
          <w:rFonts w:ascii="宋体" w:hAnsi="宋体" w:eastAsia="宋体" w:cs="宋体"/>
          <w:kern w:val="0"/>
          <w:sz w:val="24"/>
          <w:szCs w:val="24"/>
          <w:highlight w:val="yellow"/>
          <w:shd w:val="clear" w:color="auto" w:fill="FFFFFF"/>
          <w:lang w:bidi="ar"/>
          <w14:ligatures w14:val="none"/>
        </w:rPr>
      </w:pPr>
      <w:r>
        <w:rPr>
          <w:rFonts w:hint="eastAsia" w:ascii="宋体" w:hAnsi="宋体" w:eastAsia="宋体" w:cs="宋体"/>
          <w:kern w:val="0"/>
          <w:sz w:val="24"/>
          <w:szCs w:val="24"/>
          <w:shd w:val="clear" w:color="auto" w:fill="FFFFFF"/>
          <w:lang w:bidi="ar"/>
          <w14:ligatures w14:val="none"/>
        </w:rPr>
        <w:t>广东省博物馆拥有优越的科研资源，</w:t>
      </w:r>
      <w:r>
        <w:rPr>
          <w:rFonts w:hint="eastAsia" w:ascii="宋体" w:hAnsi="宋体" w:eastAsia="宋体" w:cs="宋体"/>
          <w:b/>
          <w:bCs/>
          <w:kern w:val="0"/>
          <w:sz w:val="24"/>
          <w:szCs w:val="24"/>
          <w:shd w:val="clear" w:color="auto" w:fill="FFFFFF"/>
          <w:lang w:bidi="ar"/>
          <w14:ligatures w14:val="none"/>
        </w:rPr>
        <w:t>第一，具有优质的藏品资源。</w:t>
      </w:r>
      <w:r>
        <w:rPr>
          <w:rFonts w:hint="eastAsia" w:ascii="宋体" w:hAnsi="宋体" w:eastAsia="宋体" w:cs="宋体"/>
          <w:kern w:val="0"/>
          <w:sz w:val="24"/>
          <w:szCs w:val="24"/>
          <w:shd w:val="clear" w:color="auto" w:fill="FFFFFF"/>
          <w:lang w:bidi="ar"/>
          <w14:ligatures w14:val="none"/>
        </w:rPr>
        <w:t>身处大湾区核心城市广州的广东省博物馆是全国藏品体系最完整的综合性博物馆，藏品总数达32万余件（套），包括历史、自然、艺术、革命文物四大类，居全国省级馆前列。入站博士后可申请入库考察藏品，接触一手材料。</w:t>
      </w:r>
      <w:r>
        <w:rPr>
          <w:rFonts w:hint="eastAsia" w:ascii="宋体" w:hAnsi="宋体" w:eastAsia="宋体" w:cs="宋体"/>
          <w:b/>
          <w:bCs/>
          <w:kern w:val="0"/>
          <w:sz w:val="24"/>
          <w:szCs w:val="24"/>
          <w:shd w:val="clear" w:color="auto" w:fill="FFFFFF"/>
          <w:lang w:bidi="ar"/>
          <w14:ligatures w14:val="none"/>
        </w:rPr>
        <w:t>第二，拥有先进的文物保护实验室与设施设备。</w:t>
      </w:r>
      <w:r>
        <w:rPr>
          <w:rFonts w:hint="eastAsia" w:ascii="宋体" w:hAnsi="宋体" w:eastAsia="宋体" w:cs="宋体"/>
          <w:kern w:val="0"/>
          <w:sz w:val="24"/>
          <w:szCs w:val="24"/>
          <w:shd w:val="clear" w:color="auto" w:fill="FFFFFF"/>
          <w:lang w:bidi="ar"/>
          <w14:ligatures w14:val="none"/>
        </w:rPr>
        <w:t>广东省博物馆设有文物保护科技中心，不仅设有专业的出水文物保护实验室，还设有各类文物修复、分析检测和预防性保护实验室，配置有材料显微镜、超景深显微镜、手持式X射线荧光光谱仪、台式X射线荧光光谱仪（XRF）、X射线衍射光谱仪（XRD）、显微傅里叶红外光谱仪（FT-IR）、激光共焦显微拉曼光谱仪（Raman）、场发射扫描电子显微镜与能谱联用分析仪（SEM-EDS）、离子色谱（IC）、摄影测量设备、多光谱成像系列设备、文物颜色测量系列设备、金属制样系列设备、老化实验系列设备、杀虫灭菌系列设备、真空冷冻干燥机、超声波清洗机、高温蒸汽清洗机、激光清洗机等先进的分析检测、科学实验及文物保护修复专业设备，可供博士后使用。</w:t>
      </w:r>
      <w:r>
        <w:rPr>
          <w:rFonts w:hint="eastAsia" w:ascii="宋体" w:hAnsi="宋体" w:eastAsia="宋体" w:cs="宋体"/>
          <w:b/>
          <w:bCs/>
          <w:kern w:val="0"/>
          <w:sz w:val="24"/>
          <w:szCs w:val="24"/>
          <w:shd w:val="clear" w:color="auto" w:fill="FFFFFF"/>
          <w:lang w:bidi="ar"/>
          <w14:ligatures w14:val="none"/>
        </w:rPr>
        <w:t>第三，有着丰富的图书图像资源。</w:t>
      </w:r>
      <w:r>
        <w:rPr>
          <w:rFonts w:hint="eastAsia" w:ascii="宋体" w:hAnsi="宋体" w:eastAsia="宋体" w:cs="宋体"/>
          <w:kern w:val="0"/>
          <w:sz w:val="24"/>
          <w:szCs w:val="24"/>
          <w:shd w:val="clear" w:color="auto" w:fill="FFFFFF"/>
          <w:lang w:bidi="ar"/>
          <w14:ligatures w14:val="none"/>
        </w:rPr>
        <w:t>广东省博物馆拥有丰富的图书资源，近年来配合图像人类学研究中心建设，购入一批较为珍贵的宗教艺术类图书，如《中国佛教版画全集》《中国道教版画全集》《中国寺观壁画全集》《欧洲冯氏版画丛刊》《欧洲冯氏版画丛刊续编》等。并且目前正在建设开发《广东图像人类学研究中心数据库平台V1.0》软件，已采集宗教图像图片及相关文字数据共41000余条，均可供入站博士后查阅使用。</w:t>
      </w:r>
    </w:p>
    <w:p>
      <w:pPr>
        <w:spacing w:line="360" w:lineRule="auto"/>
        <w:ind w:firstLine="480" w:firstLineChars="200"/>
        <w:jc w:val="right"/>
        <w:rPr>
          <w:rFonts w:ascii="宋体" w:hAnsi="宋体" w:eastAsia="宋体" w:cs="宋体"/>
          <w:kern w:val="0"/>
          <w:sz w:val="24"/>
          <w:szCs w:val="24"/>
          <w:shd w:val="clear" w:color="auto" w:fill="FFFFFF"/>
          <w:lang w:bidi="ar"/>
          <w14:ligatures w14:val="none"/>
        </w:rPr>
      </w:pPr>
      <w:r>
        <w:rPr>
          <w:rFonts w:hint="eastAsia" w:ascii="宋体" w:hAnsi="宋体" w:eastAsia="宋体" w:cs="宋体"/>
          <w:kern w:val="0"/>
          <w:sz w:val="24"/>
          <w:szCs w:val="24"/>
          <w:shd w:val="clear" w:color="auto" w:fill="FFFFFF"/>
          <w:lang w:bidi="ar"/>
          <w14:ligatures w14:val="none"/>
        </w:rPr>
        <w:t>广东省博物馆</w:t>
      </w:r>
      <w:r>
        <w:rPr>
          <w:rFonts w:ascii="宋体" w:hAnsi="宋体" w:eastAsia="宋体" w:cs="宋体"/>
          <w:kern w:val="0"/>
          <w:sz w:val="24"/>
          <w:szCs w:val="24"/>
          <w:shd w:val="clear" w:color="auto" w:fill="FFFFFF"/>
          <w:lang w:bidi="ar"/>
          <w14:ligatures w14:val="none"/>
        </w:rPr>
        <w:t>博士后科研工作站</w:t>
      </w:r>
    </w:p>
    <w:p>
      <w:pPr>
        <w:spacing w:line="360" w:lineRule="auto"/>
        <w:ind w:firstLine="480" w:firstLineChars="200"/>
        <w:jc w:val="right"/>
        <w:rPr>
          <w:rFonts w:ascii="宋体" w:hAnsi="宋体" w:eastAsia="宋体" w:cs="宋体"/>
          <w:kern w:val="0"/>
          <w:sz w:val="24"/>
          <w:szCs w:val="24"/>
          <w:shd w:val="clear" w:color="auto" w:fill="FFFFFF"/>
          <w:lang w:bidi="ar"/>
          <w14:ligatures w14:val="none"/>
        </w:rPr>
      </w:pPr>
      <w:r>
        <w:rPr>
          <w:rFonts w:ascii="宋体" w:hAnsi="宋体" w:eastAsia="宋体" w:cs="宋体"/>
          <w:kern w:val="0"/>
          <w:sz w:val="24"/>
          <w:szCs w:val="24"/>
          <w:shd w:val="clear" w:color="auto" w:fill="FFFFFF"/>
          <w:lang w:bidi="ar"/>
          <w14:ligatures w14:val="none"/>
        </w:rPr>
        <w:t>202</w:t>
      </w:r>
      <w:r>
        <w:rPr>
          <w:rFonts w:hint="eastAsia" w:ascii="宋体" w:hAnsi="宋体" w:eastAsia="宋体" w:cs="宋体"/>
          <w:kern w:val="0"/>
          <w:sz w:val="24"/>
          <w:szCs w:val="24"/>
          <w:shd w:val="clear" w:color="auto" w:fill="FFFFFF"/>
          <w:lang w:bidi="ar"/>
          <w14:ligatures w14:val="none"/>
        </w:rPr>
        <w:t>4</w:t>
      </w:r>
      <w:r>
        <w:rPr>
          <w:rFonts w:ascii="宋体" w:hAnsi="宋体" w:eastAsia="宋体" w:cs="宋体"/>
          <w:kern w:val="0"/>
          <w:sz w:val="24"/>
          <w:szCs w:val="24"/>
          <w:shd w:val="clear" w:color="auto" w:fill="FFFFFF"/>
          <w:lang w:bidi="ar"/>
          <w14:ligatures w14:val="none"/>
        </w:rPr>
        <w:t>年</w:t>
      </w:r>
      <w:r>
        <w:rPr>
          <w:rFonts w:hint="eastAsia" w:ascii="宋体" w:hAnsi="宋体" w:eastAsia="宋体" w:cs="宋体"/>
          <w:kern w:val="0"/>
          <w:sz w:val="24"/>
          <w:szCs w:val="24"/>
          <w:shd w:val="clear" w:color="auto" w:fill="FFFFFF"/>
          <w:lang w:bidi="ar"/>
          <w14:ligatures w14:val="none"/>
        </w:rPr>
        <w:t xml:space="preserve">1 </w:t>
      </w:r>
      <w:r>
        <w:rPr>
          <w:rFonts w:ascii="宋体" w:hAnsi="宋体" w:eastAsia="宋体" w:cs="宋体"/>
          <w:kern w:val="0"/>
          <w:sz w:val="24"/>
          <w:szCs w:val="24"/>
          <w:shd w:val="clear" w:color="auto" w:fill="FFFFFF"/>
          <w:lang w:bidi="ar"/>
          <w14:ligatures w14:val="none"/>
        </w:rPr>
        <w:t>月</w:t>
      </w:r>
      <w:r>
        <w:rPr>
          <w:rFonts w:hint="eastAsia" w:ascii="宋体" w:hAnsi="宋体" w:eastAsia="宋体" w:cs="宋体"/>
          <w:kern w:val="0"/>
          <w:sz w:val="24"/>
          <w:szCs w:val="24"/>
          <w:shd w:val="clear" w:color="auto" w:fill="FFFFFF"/>
          <w:lang w:bidi="ar"/>
          <w14:ligatures w14:val="none"/>
        </w:rPr>
        <w:t xml:space="preserve"> </w:t>
      </w:r>
      <w:r>
        <w:rPr>
          <w:rFonts w:hint="eastAsia" w:ascii="宋体" w:hAnsi="宋体" w:eastAsia="宋体" w:cs="宋体"/>
          <w:kern w:val="0"/>
          <w:sz w:val="24"/>
          <w:szCs w:val="24"/>
          <w:shd w:val="clear" w:color="auto" w:fill="FFFFFF"/>
          <w:lang w:val="en-US" w:eastAsia="zh-CN" w:bidi="ar"/>
          <w14:ligatures w14:val="none"/>
        </w:rPr>
        <w:t>2</w:t>
      </w:r>
      <w:r>
        <w:rPr>
          <w:rFonts w:ascii="宋体" w:hAnsi="宋体" w:eastAsia="宋体" w:cs="宋体"/>
          <w:kern w:val="0"/>
          <w:sz w:val="24"/>
          <w:szCs w:val="24"/>
          <w:shd w:val="clear" w:color="auto" w:fill="FFFFFF"/>
          <w:lang w:bidi="ar"/>
          <w14:ligatures w14:val="none"/>
        </w:rPr>
        <w:t>3</w:t>
      </w:r>
      <w:r>
        <w:rPr>
          <w:rFonts w:hint="eastAsia" w:ascii="宋体" w:hAnsi="宋体" w:eastAsia="宋体" w:cs="宋体"/>
          <w:kern w:val="0"/>
          <w:sz w:val="24"/>
          <w:szCs w:val="24"/>
          <w:shd w:val="clear" w:color="auto" w:fill="FFFFFF"/>
          <w:lang w:bidi="ar"/>
          <w14:ligatures w14:val="none"/>
        </w:rPr>
        <w:t xml:space="preserve"> </w:t>
      </w:r>
      <w:r>
        <w:rPr>
          <w:rFonts w:ascii="宋体" w:hAnsi="宋体" w:eastAsia="宋体" w:cs="宋体"/>
          <w:kern w:val="0"/>
          <w:sz w:val="24"/>
          <w:szCs w:val="24"/>
          <w:shd w:val="clear" w:color="auto" w:fill="FFFFFF"/>
          <w:lang w:bidi="ar"/>
          <w14:ligatures w14: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Y2EzYWRiZjViZWZkYTVjNjE0ZTE2MjU0MTZhMzUifQ=="/>
  </w:docVars>
  <w:rsids>
    <w:rsidRoot w:val="38DA2ADB"/>
    <w:rsid w:val="38DA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2024-02-01T02:14:00Z</dcterms:created>
  <dc:creator>小周</dc:creator>
  <cp:lastModifiedBy>小周</cp:lastModifiedBy>
  <dcterms:modified xsi:type="dcterms:W3CDTF">2024-02-01T02:14:57Z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F8108DF090F64DFEBB193BA9D0EC7949_11</vt:lpwstr>
  </property>
</Properties>
</file>